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AC" w:rsidRPr="00E91EAC" w:rsidRDefault="00E91EAC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40"/>
          <w:szCs w:val="40"/>
        </w:rPr>
      </w:pPr>
      <w:r w:rsidRPr="00E91EAC">
        <w:rPr>
          <w:rFonts w:asciiTheme="majorHAnsi" w:hAnsiTheme="majorHAnsi" w:cstheme="majorHAnsi"/>
          <w:b/>
          <w:bCs/>
          <w:color w:val="2F2F2F"/>
          <w:sz w:val="40"/>
          <w:szCs w:val="40"/>
        </w:rPr>
        <w:t>WILFRIED HILLER</w:t>
      </w:r>
    </w:p>
    <w:p w:rsidR="00E91EAC" w:rsidRPr="00E91EAC" w:rsidRDefault="00E91EAC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1941</w:t>
      </w:r>
      <w:bookmarkStart w:id="0" w:name="_GoBack"/>
      <w:bookmarkEnd w:id="0"/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geboren am 15. März in Weißenhorn 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bei Neu-Ulm 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1952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Humanistisches Gymnasium St. Stephan in Augsburg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1956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Klavierstudium bei Wilhelm Heckmann am Augsburger Leopold-Mozart-Konservatorium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1958-61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Organist in St. Stephan und St. Ulrich, Augsburg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Klavierkompositionen und Kammermusik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1959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entscheidende Begegnung mit der Musik Bartóks durch einen Klavierabend seines Lehrers Wilhelm Heckmann; Studium und Analyse des gesamten Solo-Klavierwerkes von Bartók; Öffentliche Auftritte mit Kompositionen von Bartók und Messiaen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1959-62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Tätigkeit als Ballett-Korrepetitor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in Augsburg. Bekanntschaft mit seiner späteren Frau, der Tanzpädagogin Isabella Schwarz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1962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Darmstädter Ferienkurse; Hospitant bei Karlheinz Stockhausen, Pierre Boulez und Bruno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Maderna</w:t>
      </w:r>
      <w:proofErr w:type="spellEnd"/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Bekanntschaft mit Peter Hanser-Strecker, seinem späteren Verleger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1963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Studium an der Münchener Musikhochschule: Komposition bei Günter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Bialas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, Opernregie bei Heinz Arnold, Schlagzeug und Pauke bei Ludwig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Porth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und Hanns Hölzl, Musiktheorie bei Hermann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Pfrogner</w:t>
      </w:r>
      <w:proofErr w:type="spellEnd"/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Bekanntschaft mit Karl Amadeus Hartmann in Darmstadt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1967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Schlagzeuger in verschiedenen Orchestern. Bühnenmusiker am Staatstheater am Gärtnerplatz und </w:t>
      </w:r>
      <w:r w:rsidRPr="00E91EAC">
        <w:rPr>
          <w:rFonts w:asciiTheme="majorHAnsi" w:hAnsiTheme="majorHAnsi" w:cstheme="majorHAnsi"/>
          <w:color w:val="2F2F2F"/>
          <w:sz w:val="22"/>
          <w:szCs w:val="22"/>
        </w:rPr>
        <w:lastRenderedPageBreak/>
        <w:t>an der Bayerischen Staatsoper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Bekanntschaft mit dem Zeichner und Übersetzer Alastair; Musik zum Alastair-Film "Der Mann in der Flasche" (Regie: Herbert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Seggelke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)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1968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Richard-Strauss-Preis der Stadt München</w:t>
      </w:r>
    </w:p>
    <w:p w:rsidR="00F716C5" w:rsidRPr="00E91EAC" w:rsidRDefault="00F716C5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Mitbeg</w:t>
      </w:r>
      <w:r w:rsidR="00203F39" w:rsidRPr="00E91EAC">
        <w:rPr>
          <w:rFonts w:asciiTheme="majorHAnsi" w:hAnsiTheme="majorHAnsi" w:cstheme="majorHAnsi"/>
          <w:color w:val="2F2F2F"/>
          <w:sz w:val="22"/>
          <w:szCs w:val="22"/>
        </w:rPr>
        <w:t>ründung der Konzertreihe "</w:t>
      </w:r>
      <w:proofErr w:type="spellStart"/>
      <w:r w:rsidR="00203F39" w:rsidRPr="00E91EAC">
        <w:rPr>
          <w:rFonts w:asciiTheme="majorHAnsi" w:hAnsiTheme="majorHAnsi" w:cstheme="majorHAnsi"/>
          <w:color w:val="2F2F2F"/>
          <w:sz w:val="22"/>
          <w:szCs w:val="22"/>
        </w:rPr>
        <w:t>musik</w:t>
      </w:r>
      <w:proofErr w:type="spellEnd"/>
      <w:r w:rsidR="00203F39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unserer </w:t>
      </w:r>
      <w:proofErr w:type="spellStart"/>
      <w:r w:rsidR="00203F39" w:rsidRPr="00E91EAC">
        <w:rPr>
          <w:rFonts w:asciiTheme="majorHAnsi" w:hAnsiTheme="majorHAnsi" w:cstheme="majorHAnsi"/>
          <w:color w:val="2F2F2F"/>
          <w:sz w:val="22"/>
          <w:szCs w:val="22"/>
        </w:rPr>
        <w:t>zeit</w:t>
      </w:r>
      <w:proofErr w:type="spellEnd"/>
      <w:r w:rsidR="00203F39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" 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Bekanntschaft mit Carl Orff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1969-71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Ehe mit 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der Tanzpädagogin </w:t>
      </w:r>
      <w:r w:rsidRPr="00E91EAC">
        <w:rPr>
          <w:rFonts w:asciiTheme="majorHAnsi" w:hAnsiTheme="majorHAnsi" w:cstheme="majorHAnsi"/>
          <w:color w:val="2F2F2F"/>
          <w:sz w:val="22"/>
          <w:szCs w:val="22"/>
        </w:rPr>
        <w:t>Isabella Schwarz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1969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Beginn der Zusammenarbeit mit dem Schott-Verlag (Katalog für Schlagzeug III)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1971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Förderpreis für Musik der Stadt München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Kontakte mit indischer und arabischer Musik bei den Ossiacher Musiktagen; Beginn der Zusammenarbeit mit der Schauspielerin Elisabet Woska; gemeinsame Projekte für das Musiktheater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>, u.a. „An diesem heutigen Tage“, „Niobe“, „Ophelias Schattentheater“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1971-2006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Musikredakteur beim Bayerischen Rundfunk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1972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Erste Kontakte zum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Nô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-Theater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Bekanntschaft mit Carl Zuckmayer; gemeinsamer Plan einer "Rattenfänger"-Oper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1973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TV-Produktion des ZDF von "An diesem heutigen Tage"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1973-77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mehrere Studienreisen nach 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Israel und </w:t>
      </w:r>
      <w:r w:rsidRPr="00E91EAC">
        <w:rPr>
          <w:rFonts w:asciiTheme="majorHAnsi" w:hAnsiTheme="majorHAnsi" w:cstheme="majorHAnsi"/>
          <w:color w:val="2F2F2F"/>
          <w:sz w:val="22"/>
          <w:szCs w:val="22"/>
        </w:rPr>
        <w:t>Griechenland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1974</w:t>
      </w:r>
    </w:p>
    <w:p w:rsidR="00203F39" w:rsidRPr="00E91EAC" w:rsidRDefault="00F716C5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Heirat mit</w:t>
      </w:r>
      <w:r w:rsidR="00203F39" w:rsidRPr="00E91EAC">
        <w:rPr>
          <w:rFonts w:asciiTheme="majorHAnsi" w:hAnsiTheme="majorHAnsi" w:cstheme="majorHAnsi"/>
          <w:color w:val="2F2F2F"/>
          <w:sz w:val="22"/>
          <w:szCs w:val="22"/>
        </w:rPr>
        <w:t> Elisabet Woska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Geburt des Sohnes Carl Raphael Amadeus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Hanael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Magnus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in Wien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lastRenderedPageBreak/>
        <w:t>1977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Anerkennungspreis der Stadt Salzburg für "Niobe"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1978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Schwabinger Kunstpreis für Musik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Villa Massimo-Stipendium; erster Rom-Aufenthalt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Beginn der Zusammenarbeit mit Michael Ende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>, Bekanntschaft mit August Everding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1981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Zweiter Rom-Aufenthalt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Künstlerischer und organisatorischer Leiter der "Münchner Musiknächte" (Wagner-Nacht, Messiaen-Nacht, Liszt-Nacht, Bartók-Nacht, Strawinsky-Nacht,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Janácek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-Nacht u.a.). "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tz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-Rosenstrauß des Jahres" für die Organisation der "Münchner Musiknächte"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ZDF-Produktion "Du bist schön, meine Freundin" (Ausschnitte aus "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Schulamit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")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1985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"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tz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-Rosenstrauß 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des Jahres" für "Der </w:t>
      </w:r>
      <w:proofErr w:type="spellStart"/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>Goggo</w:t>
      </w:r>
      <w:r w:rsidRPr="00E91EAC">
        <w:rPr>
          <w:rFonts w:asciiTheme="majorHAnsi" w:hAnsiTheme="majorHAnsi" w:cstheme="majorHAnsi"/>
          <w:color w:val="2F2F2F"/>
          <w:sz w:val="22"/>
          <w:szCs w:val="22"/>
        </w:rPr>
        <w:t>lori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"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1985-86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"Trödelmarkt der Träume", Tournee durch Deutschland, Österreich, Schweiz und Italien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1986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TV-Produktion des BR/ORF von "Der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Goggolori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"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1987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Eröffnung des Theaters in Cluny mit "Ijob"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(Ernst Haefliger, Tenor)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1988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Förderpreis des Raiffeisen-Kulturpreises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1989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Mitglied der Bayerischen Akademie der Schönen Künste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1991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Lehrbeauftragter an der Münchner Musikhochschule zur Durchführung musikalischer Großveranstaltungen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Beginn der Zusammenarbeit mit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Giora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Feidman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für das "Rattenfänger-Projekt" und den "Chagall-</w:t>
      </w:r>
      <w:r w:rsidRPr="00E91EAC">
        <w:rPr>
          <w:rFonts w:asciiTheme="majorHAnsi" w:hAnsiTheme="majorHAnsi" w:cstheme="majorHAnsi"/>
          <w:color w:val="2F2F2F"/>
          <w:sz w:val="22"/>
          <w:szCs w:val="22"/>
        </w:rPr>
        <w:lastRenderedPageBreak/>
        <w:t>Zyklus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>“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1993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Fernsehproduktion von "Ijob"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mit Ernst Haefliger, Regie: Claus Guth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100. Vorstellung "Der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Goggolori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" am Staatstheater am Gärtnerplatz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Dozent für Komposition am Richard-Strauss-Konservatorium in München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, die ersten Studenten: Jörg Widmann, Minas </w:t>
      </w:r>
      <w:proofErr w:type="spellStart"/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>Borboudakis</w:t>
      </w:r>
      <w:proofErr w:type="spellEnd"/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1994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Künstlerische Leitung einer Orff-Schulwerk-Produktion 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(3 CDs) </w:t>
      </w: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für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Celestial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Harmonies</w:t>
      </w:r>
      <w:proofErr w:type="spellEnd"/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1995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Tod von Michael Ende (28.08.); in der Folge Zusammenarbeit mit Herbert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Asmodi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("Die Geschichte von dem kleinen blauen Bergsee und dem alten Adler"), Rudolf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Herfurtner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("Die Waldkinder", "Pinocchio", "Eduard auf dem Seil"), Andreas K.W. Meyer ("Der Schimmelreiter") Felix Mitterer ("Wolkenstein") und Winfried Böhm ("Augustinus"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>, „Sohn des Zimmermanns“, Hoffnung“</w:t>
      </w:r>
      <w:r w:rsidRPr="00E91EAC">
        <w:rPr>
          <w:rFonts w:asciiTheme="majorHAnsi" w:hAnsiTheme="majorHAnsi" w:cstheme="majorHAnsi"/>
          <w:color w:val="2F2F2F"/>
          <w:sz w:val="22"/>
          <w:szCs w:val="22"/>
        </w:rPr>
        <w:t>)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1997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Werner Egk-Preis der Stadt Donauwörth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2004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TV-Produktion des Bayerischen Rundfunks von "Wolkenstein"</w:t>
      </w:r>
      <w:r w:rsidR="00F716C5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mit Bernd Weikl in der Titelrolle, Regie: Percy Adlon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2005</w:t>
      </w:r>
      <w:r w:rsidR="00F716C5"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 xml:space="preserve"> - 2009</w:t>
      </w:r>
    </w:p>
    <w:p w:rsidR="00203F39" w:rsidRPr="00E91EAC" w:rsidRDefault="00F716C5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Präsident</w:t>
      </w:r>
      <w:r w:rsidR="00203F39"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des Bayerischen Musikrats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2006 -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Präsident der Deutschen Jean-Sibelius-Gesellschaft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2008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Bayerischer Verdienstorden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2009-12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künstlerischer Leiter der Internationalen Orgelwoche Nürnberg (ION)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2010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Bayerischer Maximiliansorden für Wissenschaft und Kunst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lastRenderedPageBreak/>
        <w:t>Wilhelm-Hausenstein-Medaille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2011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Gerda und Günter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Bialas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>-Preis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Sieben-Schwaben-Medaille des Regierungsbezirks Schwaben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Leopold-Preis für das Hörbuch "Der Josa mit der Zauberfiedel - Tänze auf dem Weg zum Mond"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2013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Tod der Ehefrau Elisabet Hiller-Woska am 27. März</w:t>
      </w: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Oberbayerischer Kulturpreis</w:t>
      </w:r>
    </w:p>
    <w:p w:rsidR="00F716C5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Beginn der Zusammenarbeit mit der Malerin und Bildhauerin Antje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Tesche-Mentzen</w:t>
      </w:r>
      <w:proofErr w:type="spellEnd"/>
    </w:p>
    <w:p w:rsidR="00F716C5" w:rsidRPr="00E91EAC" w:rsidRDefault="00F716C5" w:rsidP="00F716C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2014</w:t>
      </w:r>
    </w:p>
    <w:p w:rsidR="00F716C5" w:rsidRPr="00E91EAC" w:rsidRDefault="00F716C5" w:rsidP="00F716C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Singspiel „Der Flaschengeist“ (Libretto: Felix Mitterer) für das Staatstheater am Gärtnerplatz</w:t>
      </w:r>
    </w:p>
    <w:p w:rsidR="00F716C5" w:rsidRPr="00E91EAC" w:rsidRDefault="00F716C5" w:rsidP="00F716C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2015</w:t>
      </w:r>
    </w:p>
    <w:p w:rsidR="00E35365" w:rsidRPr="00E91EAC" w:rsidRDefault="00E35365" w:rsidP="00F716C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„Vernissage“, „Skulpturen der Liebe“, „Kosmos – 34 Klavierstücke“</w:t>
      </w:r>
    </w:p>
    <w:p w:rsidR="00E35365" w:rsidRPr="00E91EAC" w:rsidRDefault="00E35365" w:rsidP="00E3536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2016</w:t>
      </w:r>
    </w:p>
    <w:p w:rsidR="00E35365" w:rsidRPr="00E91EAC" w:rsidRDefault="00E35365" w:rsidP="00E3536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„Metamorphosen“, Ausstellung und Konzerte über die Zusammenarbeit mit Antje </w:t>
      </w:r>
      <w:proofErr w:type="spellStart"/>
      <w:r w:rsidRPr="00E91EAC">
        <w:rPr>
          <w:rFonts w:asciiTheme="majorHAnsi" w:hAnsiTheme="majorHAnsi" w:cstheme="majorHAnsi"/>
          <w:color w:val="2F2F2F"/>
          <w:sz w:val="22"/>
          <w:szCs w:val="22"/>
        </w:rPr>
        <w:t>Tesche-Mentzen</w:t>
      </w:r>
      <w:proofErr w:type="spellEnd"/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, Portraitkonzerte im Carl-Orff-Zentrum </w:t>
      </w:r>
    </w:p>
    <w:p w:rsidR="00E35365" w:rsidRPr="00E91EAC" w:rsidRDefault="00E35365" w:rsidP="00E3536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Ernennung zum Honorarprofessor an der </w:t>
      </w:r>
      <w:r w:rsidR="0008592E" w:rsidRPr="00E91EAC">
        <w:rPr>
          <w:rFonts w:asciiTheme="majorHAnsi" w:hAnsiTheme="majorHAnsi" w:cstheme="majorHAnsi"/>
          <w:color w:val="2F2F2F"/>
          <w:sz w:val="22"/>
          <w:szCs w:val="22"/>
        </w:rPr>
        <w:t>Münchner Musikhochschule</w:t>
      </w:r>
      <w:r w:rsidRPr="00E91EAC">
        <w:rPr>
          <w:rFonts w:asciiTheme="majorHAnsi" w:hAnsiTheme="majorHAnsi" w:cstheme="majorHAnsi"/>
          <w:color w:val="2F2F2F"/>
          <w:sz w:val="22"/>
          <w:szCs w:val="22"/>
        </w:rPr>
        <w:t xml:space="preserve"> </w:t>
      </w:r>
    </w:p>
    <w:p w:rsidR="00E35365" w:rsidRPr="00E91EAC" w:rsidRDefault="00E35365" w:rsidP="00E3536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 xml:space="preserve">2017 </w:t>
      </w:r>
    </w:p>
    <w:p w:rsidR="00E35365" w:rsidRPr="00E91EAC" w:rsidRDefault="00E35365" w:rsidP="00E3536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„Hoffnung“ für Violine, Schlagzeug, Harfe und gemischten Chor, Uraufführung mit Arabella Steinbacher (Violine) in Würzburg</w:t>
      </w:r>
    </w:p>
    <w:p w:rsidR="00E35365" w:rsidRPr="00E91EAC" w:rsidRDefault="00E35365" w:rsidP="00E3536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„Schöpfung“ für Männerchor, Violine, Harfe, Celesta und japanische Trommeln</w:t>
      </w:r>
    </w:p>
    <w:p w:rsidR="00E35365" w:rsidRPr="00E91EAC" w:rsidRDefault="00E35365" w:rsidP="00E3536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„Der Engel mit gebundenen Flügeln“ für großes Orchester, „Metamorphosen“ für einen Schauspieler und zwei Geigen</w:t>
      </w:r>
    </w:p>
    <w:p w:rsidR="00E35365" w:rsidRPr="00E91EAC" w:rsidRDefault="00E35365" w:rsidP="00E3536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„Momo“ – ein Liederspiel für das Staatstheater am Gärtnerplatz (Libretto: Wolfgang Adenberg)</w:t>
      </w:r>
    </w:p>
    <w:p w:rsidR="00F716C5" w:rsidRPr="00E91EAC" w:rsidRDefault="00F716C5" w:rsidP="00F716C5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color w:val="2F2F2F"/>
          <w:sz w:val="22"/>
          <w:szCs w:val="22"/>
        </w:rPr>
      </w:pPr>
    </w:p>
    <w:p w:rsidR="00203F39" w:rsidRPr="00E91EAC" w:rsidRDefault="00203F39" w:rsidP="00203F39">
      <w:pPr>
        <w:widowControl w:val="0"/>
        <w:autoSpaceDE w:val="0"/>
        <w:autoSpaceDN w:val="0"/>
        <w:adjustRightInd w:val="0"/>
        <w:spacing w:line="500" w:lineRule="atLeast"/>
        <w:rPr>
          <w:rFonts w:asciiTheme="majorHAnsi" w:hAnsiTheme="majorHAnsi" w:cstheme="majorHAnsi"/>
          <w:b/>
          <w:bCs/>
          <w:color w:val="2F2F2F"/>
          <w:sz w:val="22"/>
          <w:szCs w:val="22"/>
        </w:rPr>
      </w:pPr>
      <w:r w:rsidRPr="00E91EAC">
        <w:rPr>
          <w:rFonts w:asciiTheme="majorHAnsi" w:hAnsiTheme="majorHAnsi" w:cstheme="majorHAnsi"/>
          <w:b/>
          <w:bCs/>
          <w:color w:val="2F2F2F"/>
          <w:sz w:val="22"/>
          <w:szCs w:val="22"/>
        </w:rPr>
        <w:t>_____</w:t>
      </w:r>
    </w:p>
    <w:p w:rsidR="00F716C5" w:rsidRPr="00E91EAC" w:rsidRDefault="00203F39" w:rsidP="00203F39">
      <w:pPr>
        <w:rPr>
          <w:rFonts w:asciiTheme="majorHAnsi" w:hAnsiTheme="majorHAnsi" w:cstheme="majorHAnsi"/>
          <w:sz w:val="22"/>
          <w:szCs w:val="22"/>
        </w:rPr>
      </w:pPr>
      <w:r w:rsidRPr="00E91EAC">
        <w:rPr>
          <w:rFonts w:asciiTheme="majorHAnsi" w:hAnsiTheme="majorHAnsi" w:cstheme="majorHAnsi"/>
          <w:color w:val="2F2F2F"/>
          <w:sz w:val="22"/>
          <w:szCs w:val="22"/>
        </w:rPr>
        <w:t>Wilfried Hiller lebt in München</w:t>
      </w:r>
    </w:p>
    <w:sectPr w:rsidR="00F716C5" w:rsidRPr="00E91EAC" w:rsidSect="00F716C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3F39"/>
    <w:rsid w:val="0008592E"/>
    <w:rsid w:val="00203F39"/>
    <w:rsid w:val="00C842EB"/>
    <w:rsid w:val="00E35365"/>
    <w:rsid w:val="00E91EAC"/>
    <w:rsid w:val="00F71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4CF1"/>
  <w15:docId w15:val="{A163218D-C8C6-4723-BA97-0C91AB6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17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4976</Characters>
  <Application>Microsoft Office Word</Application>
  <DocSecurity>0</DocSecurity>
  <Lines>41</Lines>
  <Paragraphs>11</Paragraphs>
  <ScaleCrop>false</ScaleCrop>
  <Company>Pegasus51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Hiller-Woska</dc:creator>
  <cp:keywords/>
  <cp:lastModifiedBy>Carl Amadeus Hiller</cp:lastModifiedBy>
  <cp:revision>3</cp:revision>
  <dcterms:created xsi:type="dcterms:W3CDTF">2017-04-27T09:50:00Z</dcterms:created>
  <dcterms:modified xsi:type="dcterms:W3CDTF">2017-05-09T12:32:00Z</dcterms:modified>
</cp:coreProperties>
</file>